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ind w:left="102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«Утверждаю» </w:t>
      </w:r>
    </w:p>
    <w:p>
      <w:pPr>
        <w:pStyle w:val="a3"/>
        <w:ind w:left="10206"/>
        <w:rPr>
          <w:rFonts w:eastAsia="Times New Roman"/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Начальник Отдела образования Исполнительного комитета </w:t>
      </w:r>
      <w:r>
        <w:rPr>
          <w:rFonts w:eastAsia="Times New Roman"/>
          <w:spacing w:val="-9"/>
          <w:sz w:val="24"/>
          <w:szCs w:val="24"/>
        </w:rPr>
        <w:t>Спасского муниципального района</w:t>
      </w:r>
    </w:p>
    <w:p>
      <w:pPr>
        <w:pStyle w:val="a3"/>
        <w:ind w:left="10206"/>
        <w:rPr>
          <w:rFonts w:eastAsia="Times New Roman"/>
          <w:spacing w:val="-9"/>
          <w:sz w:val="24"/>
          <w:szCs w:val="24"/>
        </w:rPr>
      </w:pPr>
      <w:r>
        <w:rPr>
          <w:rFonts w:eastAsia="Times New Roman"/>
          <w:spacing w:val="-9"/>
          <w:sz w:val="24"/>
          <w:szCs w:val="24"/>
        </w:rPr>
        <w:t>Ермилин А.Н. ________________________</w:t>
      </w:r>
    </w:p>
    <w:p>
      <w:pPr>
        <w:pStyle w:val="a3"/>
        <w:ind w:left="10206"/>
        <w:rPr>
          <w:sz w:val="24"/>
          <w:szCs w:val="24"/>
        </w:rPr>
      </w:pPr>
      <w:r>
        <w:rPr>
          <w:rFonts w:eastAsia="Times New Roman"/>
          <w:spacing w:val="-9"/>
          <w:sz w:val="24"/>
          <w:szCs w:val="24"/>
        </w:rPr>
        <w:br/>
      </w:r>
      <w:r>
        <w:rPr>
          <w:rFonts w:eastAsia="Times New Roman"/>
          <w:spacing w:val="-7"/>
          <w:w w:val="123"/>
          <w:sz w:val="24"/>
          <w:szCs w:val="24"/>
        </w:rPr>
        <w:t>№ ______от</w:t>
      </w:r>
      <w:r>
        <w:rPr>
          <w:rFonts w:eastAsia="Times New Roman"/>
          <w:i/>
          <w:iCs/>
          <w:spacing w:val="-7"/>
          <w:w w:val="123"/>
          <w:sz w:val="24"/>
          <w:szCs w:val="24"/>
          <w:u w:val="single"/>
        </w:rPr>
        <w:t>_______________</w:t>
      </w:r>
      <w:r>
        <w:rPr>
          <w:rFonts w:eastAsia="Times New Roman"/>
          <w:spacing w:val="-2"/>
          <w:sz w:val="24"/>
          <w:szCs w:val="24"/>
        </w:rPr>
        <w:t>2022 г.</w:t>
      </w:r>
    </w:p>
    <w:p>
      <w:pPr>
        <w:pStyle w:val="a3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</w:t>
      </w:r>
    </w:p>
    <w:p>
      <w:pPr>
        <w:pStyle w:val="a3"/>
        <w:jc w:val="center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антинаркотической </w:t>
      </w:r>
      <w:proofErr w:type="gramStart"/>
      <w:r>
        <w:rPr>
          <w:rFonts w:eastAsia="Times New Roman"/>
          <w:spacing w:val="-2"/>
          <w:sz w:val="24"/>
          <w:szCs w:val="24"/>
        </w:rPr>
        <w:t>работы  Отдела</w:t>
      </w:r>
      <w:proofErr w:type="gramEnd"/>
      <w:r>
        <w:rPr>
          <w:rFonts w:eastAsia="Times New Roman"/>
          <w:spacing w:val="-2"/>
          <w:sz w:val="24"/>
          <w:szCs w:val="24"/>
        </w:rPr>
        <w:t xml:space="preserve"> образования Спасского муниципального района</w:t>
      </w:r>
    </w:p>
    <w:p>
      <w:pPr>
        <w:pStyle w:val="a3"/>
        <w:jc w:val="center"/>
        <w:rPr>
          <w:sz w:val="24"/>
          <w:szCs w:val="24"/>
        </w:rPr>
      </w:pPr>
      <w:r>
        <w:rPr>
          <w:rFonts w:eastAsia="Times New Roman"/>
          <w:spacing w:val="-8"/>
          <w:sz w:val="24"/>
          <w:szCs w:val="24"/>
        </w:rPr>
        <w:t>на 2022 год</w:t>
      </w:r>
    </w:p>
    <w:p>
      <w:pPr>
        <w:pStyle w:val="a3"/>
        <w:rPr>
          <w:sz w:val="24"/>
          <w:szCs w:val="24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"/>
        <w:gridCol w:w="9"/>
        <w:gridCol w:w="11107"/>
        <w:gridCol w:w="19"/>
        <w:gridCol w:w="1402"/>
        <w:gridCol w:w="19"/>
        <w:gridCol w:w="258"/>
        <w:gridCol w:w="1787"/>
        <w:gridCol w:w="9"/>
        <w:gridCol w:w="188"/>
      </w:tblGrid>
      <w:tr>
        <w:trPr>
          <w:gridAfter w:val="2"/>
          <w:wAfter w:w="196" w:type="dxa"/>
          <w:trHeight w:hRule="exact" w:val="91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GB"/>
              </w:rPr>
              <w:t>№</w:t>
            </w:r>
          </w:p>
          <w:p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и перечень мероприятий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Сроки вы</w:t>
            </w:r>
            <w:r>
              <w:rPr>
                <w:rFonts w:eastAsia="Times New Roman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полнения 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jc w:val="center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Главные </w:t>
            </w:r>
          </w:p>
          <w:p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испол</w:t>
            </w:r>
            <w:r>
              <w:rPr>
                <w:rFonts w:eastAsia="Times New Roman"/>
                <w:spacing w:val="-5"/>
                <w:sz w:val="24"/>
                <w:szCs w:val="24"/>
              </w:rPr>
              <w:softHyphen/>
            </w:r>
            <w:r>
              <w:rPr>
                <w:rFonts w:eastAsia="Times New Roman"/>
                <w:sz w:val="24"/>
                <w:szCs w:val="24"/>
              </w:rPr>
              <w:t>нители</w:t>
            </w:r>
          </w:p>
        </w:tc>
      </w:tr>
      <w:tr>
        <w:trPr>
          <w:gridAfter w:val="2"/>
          <w:wAfter w:w="196" w:type="dxa"/>
          <w:trHeight w:hRule="exact" w:val="85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Ежегодное социально - психологическое тестирование по единой методике категорий учащихся подросткового и юношеского возраста на </w:t>
            </w:r>
            <w:proofErr w:type="spellStart"/>
            <w:r>
              <w:rPr>
                <w:sz w:val="24"/>
                <w:szCs w:val="24"/>
              </w:rPr>
              <w:t>рискогенность</w:t>
            </w:r>
            <w:proofErr w:type="spellEnd"/>
            <w:r>
              <w:rPr>
                <w:sz w:val="24"/>
                <w:szCs w:val="24"/>
              </w:rPr>
              <w:t xml:space="preserve"> социально – психологических условий, формирующих готовность к </w:t>
            </w:r>
            <w:proofErr w:type="spellStart"/>
            <w:r>
              <w:rPr>
                <w:sz w:val="24"/>
                <w:szCs w:val="24"/>
              </w:rPr>
              <w:t>аддиктивному</w:t>
            </w:r>
            <w:proofErr w:type="spellEnd"/>
            <w:r>
              <w:rPr>
                <w:sz w:val="24"/>
                <w:szCs w:val="24"/>
              </w:rPr>
              <w:t xml:space="preserve"> (зависимому) поведению.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 и педагоги – психологи </w:t>
            </w:r>
          </w:p>
        </w:tc>
      </w:tr>
      <w:tr>
        <w:trPr>
          <w:gridAfter w:val="2"/>
          <w:wAfter w:w="196" w:type="dxa"/>
          <w:trHeight w:hRule="exact" w:val="5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 «Подростки 360» по исследованию образа жизни обучающихся и их мотивации к здоровому образу жизни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 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ОО</w:t>
            </w:r>
          </w:p>
        </w:tc>
      </w:tr>
      <w:tr>
        <w:trPr>
          <w:gridAfter w:val="2"/>
          <w:wAfter w:w="196" w:type="dxa"/>
          <w:trHeight w:hRule="exact" w:val="240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  нормативными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документами, обновление папок по профилактике наркомании</w:t>
            </w:r>
          </w:p>
          <w:p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и науки Республики Татарстан от 28.02.2000г № 619 «О концепции профилактики злоупотребления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веществами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среде».</w:t>
            </w:r>
          </w:p>
          <w:p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Республиканской комиссии по делам несовершеннолетних и защите их прав №27-21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15.декабря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2021г «Об организации работы по профилактике употребления несовершеннолетними алкогольной и спиртосодержащей продукции»</w:t>
            </w:r>
          </w:p>
          <w:p>
            <w:pPr>
              <w:ind w:left="360"/>
              <w:rPr>
                <w:sz w:val="24"/>
                <w:szCs w:val="24"/>
              </w:rPr>
            </w:pPr>
          </w:p>
          <w:p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left="360"/>
              <w:rPr>
                <w:sz w:val="24"/>
                <w:szCs w:val="24"/>
              </w:rPr>
            </w:pPr>
          </w:p>
          <w:p>
            <w:pPr>
              <w:ind w:left="360"/>
              <w:rPr>
                <w:sz w:val="24"/>
                <w:szCs w:val="24"/>
              </w:rPr>
            </w:pPr>
          </w:p>
          <w:p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концепции профилактики злоупотребления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веществами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среде».</w:t>
            </w:r>
          </w:p>
          <w:p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раза в год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ЗДВР образовательных организаций</w:t>
            </w:r>
          </w:p>
        </w:tc>
      </w:tr>
      <w:tr>
        <w:trPr>
          <w:gridAfter w:val="2"/>
          <w:wAfter w:w="196" w:type="dxa"/>
          <w:trHeight w:hRule="exact" w:val="193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Продолжение работы по улучшению динамики индивидуальных и коллективных показателей по направ</w:t>
            </w:r>
            <w:r>
              <w:rPr>
                <w:rFonts w:eastAsia="Times New Roman"/>
                <w:sz w:val="24"/>
                <w:szCs w:val="24"/>
              </w:rPr>
              <w:softHyphen/>
              <w:t>лениям: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организация отдыха детей в пришкольных оздоровительных лагерях дневного пребывания;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отдых детей на пришкольных площадках;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отдых детей в загородном оздоровительном лагере: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трудоустройство подростков;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районных спортивно-оздоровительных мероприятий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rFonts w:eastAsia="Times New Roman"/>
                <w:sz w:val="24"/>
                <w:szCs w:val="24"/>
              </w:rPr>
              <w:t>ода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учреждения</w:t>
            </w:r>
          </w:p>
        </w:tc>
      </w:tr>
      <w:tr>
        <w:trPr>
          <w:gridAfter w:val="2"/>
          <w:wAfter w:w="196" w:type="dxa"/>
          <w:trHeight w:hRule="exact" w:val="105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развивающей и коррекционно- профилактической работы. Выделение основных установок и представлений о здоровом образе жизни, профилактику употребления ПАВ и других зависимостей. 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В течение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 психологи, ЗДВР</w:t>
            </w:r>
          </w:p>
        </w:tc>
      </w:tr>
      <w:tr>
        <w:trPr>
          <w:gridAfter w:val="2"/>
          <w:wAfter w:w="196" w:type="dxa"/>
          <w:trHeight w:hRule="exact" w:val="85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Консультирование родителей и учителей по вопросам формирования установок и навыков здорового образа жизни у обучающихся, выбора методов воздействия с учетом выявленных индивидуальных особенностей. 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В течение года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Педагоги - психологи</w:t>
            </w:r>
          </w:p>
        </w:tc>
      </w:tr>
      <w:tr>
        <w:trPr>
          <w:gridAfter w:val="2"/>
          <w:wAfter w:w="196" w:type="dxa"/>
          <w:trHeight w:hRule="exact" w:val="114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профилактических медицинских осмотров учащихся группы риска, по результатам  СПТ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По запросу</w:t>
            </w:r>
            <w:r>
              <w:rPr>
                <w:sz w:val="24"/>
                <w:szCs w:val="24"/>
              </w:rPr>
              <w:t xml:space="preserve"> ГАУЗ «Спасская ЦРБ»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образовательных учреждений</w:t>
            </w:r>
          </w:p>
        </w:tc>
      </w:tr>
      <w:tr>
        <w:trPr>
          <w:gridAfter w:val="1"/>
          <w:wAfter w:w="187" w:type="dxa"/>
          <w:trHeight w:hRule="exact" w:val="98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обучающих семинаров для учителей, школьных психологов, социальных педагогов образо</w:t>
            </w:r>
            <w:r>
              <w:rPr>
                <w:rFonts w:eastAsia="Times New Roman"/>
                <w:sz w:val="24"/>
                <w:szCs w:val="24"/>
              </w:rPr>
              <w:softHyphen/>
              <w:t>вательных учреждений по предупреждению злоупотребления наркотическими средствами в детско-</w:t>
            </w:r>
            <w:r>
              <w:rPr>
                <w:rFonts w:eastAsia="Times New Roman"/>
                <w:sz w:val="24"/>
                <w:szCs w:val="24"/>
              </w:rPr>
              <w:br/>
              <w:t>подростковой среде;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</w:p>
        </w:tc>
      </w:tr>
      <w:tr>
        <w:trPr>
          <w:gridAfter w:val="1"/>
          <w:wAfter w:w="187" w:type="dxa"/>
          <w:trHeight w:hRule="exact" w:val="5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бесед о вреде употребления ПАВ с привлечением медиков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</w:tr>
      <w:tr>
        <w:trPr>
          <w:gridAfter w:val="1"/>
          <w:wAfter w:w="187" w:type="dxa"/>
          <w:trHeight w:hRule="exact" w:val="97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Проведение анкетирования обучающихся (5 – </w:t>
            </w:r>
            <w:hyperlink r:id="rId5" w:tooltip="11 класс" w:history="1">
              <w:r>
                <w:rPr>
                  <w:rFonts w:eastAsia="Times New Roman"/>
                  <w:color w:val="000000" w:themeColor="text1"/>
                  <w:sz w:val="24"/>
                  <w:szCs w:val="24"/>
                </w:rPr>
                <w:t>11 классы</w:t>
              </w:r>
            </w:hyperlink>
            <w:r>
              <w:rPr>
                <w:rFonts w:eastAsia="Times New Roman"/>
                <w:color w:val="000000" w:themeColor="text1"/>
                <w:sz w:val="24"/>
                <w:szCs w:val="24"/>
              </w:rPr>
              <w:t>) по  «Плану  жизнестойкости»  заполнение листов наблюдений  классными руководителями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Зам. директора по ВР,  классные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>
        <w:trPr>
          <w:gridAfter w:val="1"/>
          <w:wAfter w:w="187" w:type="dxa"/>
          <w:trHeight w:hRule="exact" w:val="61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Творческие </w:t>
            </w:r>
            <w:hyperlink r:id="rId6" w:tooltip="Классный час" w:history="1">
              <w:r>
                <w:rPr>
                  <w:rFonts w:eastAsia="Times New Roman"/>
                  <w:color w:val="000000" w:themeColor="text1"/>
                  <w:sz w:val="24"/>
                  <w:szCs w:val="24"/>
                </w:rPr>
                <w:t>классные часы</w:t>
              </w:r>
            </w:hyperlink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на тему «За здоровый образ жизни» с использованием видеофильмов и спец. </w:t>
            </w:r>
            <w:hyperlink r:id="rId7" w:tooltip="Литература" w:history="1">
              <w:r>
                <w:rPr>
                  <w:rFonts w:eastAsia="Times New Roman"/>
                  <w:color w:val="000000" w:themeColor="text1"/>
                  <w:sz w:val="24"/>
                  <w:szCs w:val="24"/>
                </w:rPr>
                <w:t>литературы</w:t>
              </w:r>
            </w:hyperlink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>
        <w:trPr>
          <w:gridAfter w:val="1"/>
          <w:wAfter w:w="187" w:type="dxa"/>
          <w:trHeight w:hRule="exact" w:val="112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Районный семинар "Алгоритм работы по выявлению, профилактике и сопровождению обучающихся с суицидальными наклонностями"</w:t>
            </w:r>
          </w:p>
          <w:p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ОО</w:t>
            </w:r>
          </w:p>
        </w:tc>
      </w:tr>
      <w:tr>
        <w:trPr>
          <w:gridAfter w:val="1"/>
          <w:wAfter w:w="187" w:type="dxa"/>
          <w:trHeight w:hRule="exact" w:val="8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Выставка материалов в </w:t>
            </w:r>
            <w:hyperlink r:id="rId8" w:tooltip="Школьные библиотеки" w:history="1">
              <w:r>
                <w:rPr>
                  <w:rFonts w:eastAsia="Times New Roman"/>
                  <w:color w:val="000000" w:themeColor="text1"/>
                  <w:sz w:val="24"/>
                  <w:szCs w:val="24"/>
                </w:rPr>
                <w:t>школьных библиотек</w:t>
              </w:r>
            </w:hyperlink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ах </w:t>
            </w:r>
            <w:r>
              <w:rPr>
                <w:rStyle w:val="c1"/>
                <w:sz w:val="24"/>
                <w:szCs w:val="24"/>
              </w:rPr>
              <w:t>«Жизнь без наркотиков!»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Библиотеки образовательных учреждений</w:t>
            </w:r>
          </w:p>
        </w:tc>
      </w:tr>
      <w:tr>
        <w:trPr>
          <w:gridAfter w:val="1"/>
          <w:wAfter w:w="187" w:type="dxa"/>
          <w:trHeight w:hRule="exact" w:val="81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проведения в Спасском муниципальном районе  массовых лыжных соревнований «Лыжня Татарстан -2022»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ОДМСТ 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подведомственные организации</w:t>
            </w:r>
          </w:p>
        </w:tc>
      </w:tr>
      <w:tr>
        <w:trPr>
          <w:gridAfter w:val="1"/>
          <w:wAfter w:w="187" w:type="dxa"/>
          <w:trHeight w:hRule="exact" w:val="85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Организация проведения массовых районных соревнований по бегу «Кросс -  Татарстана 2022»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ОДМСТ, подведомственные организации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</w:p>
        </w:tc>
      </w:tr>
      <w:tr>
        <w:trPr>
          <w:trHeight w:hRule="exact" w:val="221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lastRenderedPageBreak/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ежегодных массовых мероприятий по антинаркотическому воспитанию детей и молодежи: Акция «СМС –ДЕТИ»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«Здоровая мама – здоровый ребенок» с 23 по 25 ноября</w:t>
            </w:r>
            <w:r>
              <w:rPr>
                <w:sz w:val="24"/>
                <w:szCs w:val="24"/>
              </w:rPr>
              <w:t>;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«Красная лента» с 1 по 5 декабря 2022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>ктябрь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Февраль Октябрь </w:t>
            </w:r>
            <w:r>
              <w:rPr>
                <w:rFonts w:eastAsia="Times New Roman"/>
                <w:spacing w:val="-2"/>
                <w:sz w:val="24"/>
                <w:szCs w:val="24"/>
              </w:rPr>
              <w:t>Сентябрь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Октябрь </w:t>
            </w: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РОО, МЦБ. </w:t>
            </w:r>
            <w:r>
              <w:rPr>
                <w:sz w:val="24"/>
                <w:szCs w:val="24"/>
              </w:rPr>
              <w:t>ГАУЗ «Спасская ЦРБ»</w:t>
            </w:r>
          </w:p>
        </w:tc>
      </w:tr>
      <w:tr>
        <w:trPr>
          <w:trHeight w:hRule="exact" w:val="164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 проведение ежегодных массовых мероприятий для детей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молодежи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но пропаганде здо</w:t>
            </w:r>
            <w:r>
              <w:rPr>
                <w:rFonts w:eastAsia="Times New Roman"/>
                <w:sz w:val="24"/>
                <w:szCs w:val="24"/>
              </w:rPr>
              <w:softHyphen/>
              <w:t>рового образа жизни: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-«Вот так мы живем!» - встреча с участниками хора ветеранов;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-«Это Наш выбор!» - встреча с мастерами спорта - земляками: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-«Включайся!» </w:t>
            </w:r>
            <w:r>
              <w:rPr>
                <w:rFonts w:eastAsia="Times New Roman"/>
                <w:sz w:val="24"/>
                <w:szCs w:val="24"/>
                <w:lang w:val="en-GB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молодежная антинаркотическая акция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 июль Июнь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ОДМСТ,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ОК, </w:t>
            </w:r>
            <w:r>
              <w:rPr>
                <w:rFonts w:eastAsia="Times New Roman"/>
                <w:sz w:val="24"/>
                <w:szCs w:val="24"/>
              </w:rPr>
              <w:t>ветеранская ор</w:t>
            </w:r>
            <w:r>
              <w:rPr>
                <w:rFonts w:eastAsia="Times New Roman"/>
                <w:sz w:val="24"/>
                <w:szCs w:val="24"/>
              </w:rPr>
              <w:softHyphen/>
              <w:t>ганизация, МЦБ</w:t>
            </w:r>
          </w:p>
        </w:tc>
      </w:tr>
      <w:tr>
        <w:trPr>
          <w:trHeight w:hRule="exact" w:val="249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 проведение ежегодных мероприятий: 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«Мама, папа, я - спортивная семья»; 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-«Таланты в студию!» - молодежный фестиваль; 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-«Минута славы»;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-«Стенка на стенку» - спортивные состязания; 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-«Наш день» - акция ко Всемирному Дню здоровья; 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-«Мы вместе» - благотворительная акция; 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-«Здоровью -да!» - цикл тематических дискотек.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Май-</w:t>
            </w:r>
            <w:r>
              <w:rPr>
                <w:rFonts w:eastAsia="Times New Roman"/>
                <w:spacing w:val="-3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ОДМСТ, 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ОК, </w:t>
            </w:r>
            <w:r>
              <w:rPr>
                <w:rFonts w:eastAsia="Times New Roman"/>
                <w:sz w:val="24"/>
                <w:szCs w:val="24"/>
              </w:rPr>
              <w:t>РОО. '</w:t>
            </w:r>
            <w:r>
              <w:rPr>
                <w:sz w:val="28"/>
                <w:szCs w:val="28"/>
              </w:rPr>
              <w:t xml:space="preserve"> ГАУЗ «Спасская ЦРБ»</w:t>
            </w:r>
            <w:r>
              <w:rPr>
                <w:rFonts w:eastAsia="Times New Roman"/>
                <w:sz w:val="24"/>
                <w:szCs w:val="24"/>
              </w:rPr>
              <w:t>, Отдел соц. за</w:t>
            </w:r>
            <w:r>
              <w:rPr>
                <w:rFonts w:eastAsia="Times New Roman"/>
                <w:sz w:val="24"/>
                <w:szCs w:val="24"/>
              </w:rPr>
              <w:softHyphen/>
              <w:t>щиты</w:t>
            </w:r>
          </w:p>
        </w:tc>
      </w:tr>
      <w:tr>
        <w:trPr>
          <w:trHeight w:hRule="exact" w:val="204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проведение: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районной акции «Мы против наркотиков!»: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конкурса рисунков «Я выбираю жизнь»</w:t>
            </w:r>
          </w:p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конкурса плакатов «Мы против!»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конкурса антинаркотических проектов «Парад идей»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районные соревнования «Школа безопасности»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январь </w:t>
            </w:r>
            <w:r>
              <w:rPr>
                <w:rFonts w:eastAsia="Times New Roman"/>
                <w:spacing w:val="-1"/>
                <w:sz w:val="24"/>
                <w:szCs w:val="24"/>
              </w:rPr>
              <w:t>-май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ДДТ</w:t>
            </w:r>
          </w:p>
        </w:tc>
      </w:tr>
      <w:tr>
        <w:trPr>
          <w:trHeight w:hRule="exact" w:val="5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Районный конкурс детских антинаркотических видеороликов «Мой город без наркотиков»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Январь – Май.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ДДТ</w:t>
            </w:r>
          </w:p>
        </w:tc>
      </w:tr>
      <w:tr>
        <w:trPr>
          <w:trHeight w:hRule="exact" w:val="94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Конкурс сочинений «Выбор за тобой!» (8 – 11 классы)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Учителя  </w:t>
            </w:r>
            <w:hyperlink r:id="rId9" w:tooltip="Русский язык" w:history="1">
              <w:r>
                <w:rPr>
                  <w:rFonts w:eastAsia="Times New Roman"/>
                  <w:color w:val="000000" w:themeColor="text1"/>
                  <w:sz w:val="24"/>
                  <w:szCs w:val="24"/>
                  <w:u w:val="single"/>
                </w:rPr>
                <w:t>русского языка</w:t>
              </w:r>
            </w:hyperlink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и литературы</w:t>
            </w:r>
          </w:p>
        </w:tc>
      </w:tr>
      <w:tr>
        <w:trPr>
          <w:trHeight w:hRule="exact" w:val="28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Организация и проведение фестиваля детских общественных организаций «Будущее за нами!»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ДДТ</w:t>
            </w:r>
          </w:p>
        </w:tc>
      </w:tr>
      <w:tr>
        <w:trPr>
          <w:trHeight w:hRule="exact" w:val="56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lastRenderedPageBreak/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конкурса школьных театров здоровья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Ежегодно </w:t>
            </w: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РОО</w:t>
            </w:r>
          </w:p>
        </w:tc>
      </w:tr>
      <w:tr>
        <w:trPr>
          <w:trHeight w:hRule="exact" w:val="5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республиканского антинаркотического проекта - «Самостоятельные дети»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РОО</w:t>
            </w:r>
          </w:p>
        </w:tc>
      </w:tr>
      <w:tr>
        <w:trPr>
          <w:trHeight w:hRule="exact" w:val="60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Операция « СМС – ДЕТИ»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ДДТ</w:t>
            </w:r>
          </w:p>
        </w:tc>
      </w:tr>
      <w:tr>
        <w:trPr>
          <w:trHeight w:hRule="exact" w:val="210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результатам мониторинга СПТ и МБОС:</w:t>
            </w:r>
          </w:p>
          <w:p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аналитического и статистического заключения и формирование банка данных обучающихся «группы риска», с обозначением факторов риска.</w:t>
            </w:r>
          </w:p>
          <w:p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Заполнение карт индивидуальных   маршрутов социализации   по единой </w:t>
            </w:r>
            <w:proofErr w:type="gramStart"/>
            <w:r>
              <w:rPr>
                <w:sz w:val="24"/>
                <w:szCs w:val="24"/>
              </w:rPr>
              <w:t>форме  с</w:t>
            </w:r>
            <w:proofErr w:type="gramEnd"/>
            <w:r>
              <w:rPr>
                <w:sz w:val="24"/>
                <w:szCs w:val="24"/>
              </w:rPr>
              <w:t xml:space="preserve"> составлением рекомендаций классному руководителю и педагогам  и родителям по вопросам организации профилактической работы.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 психологи учреждений и ЗДВР</w:t>
            </w:r>
          </w:p>
        </w:tc>
      </w:tr>
      <w:tr>
        <w:trPr>
          <w:trHeight w:hRule="exact" w:val="60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антинаркотических проектов среди учащихся образовательных учреждений («SMS-дети», ФОРПОСТ</w:t>
            </w:r>
          </w:p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Школьные отряды профилактики)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ДДТ</w:t>
            </w:r>
          </w:p>
        </w:tc>
      </w:tr>
      <w:tr>
        <w:trPr>
          <w:trHeight w:hRule="exact" w:val="60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волонтерского движения среди учащихся по профилактике </w:t>
            </w:r>
            <w:proofErr w:type="spellStart"/>
            <w:r>
              <w:rPr>
                <w:sz w:val="24"/>
                <w:szCs w:val="24"/>
              </w:rPr>
              <w:t>девиантного</w:t>
            </w:r>
            <w:proofErr w:type="spellEnd"/>
            <w:r>
              <w:rPr>
                <w:sz w:val="24"/>
                <w:szCs w:val="24"/>
              </w:rPr>
              <w:t xml:space="preserve"> поведения несовершеннолетних и наркомании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ДДТ</w:t>
            </w:r>
          </w:p>
        </w:tc>
      </w:tr>
      <w:tr>
        <w:trPr>
          <w:trHeight w:hRule="exact" w:val="60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информационно-пропагандистской работы, направленной на повышение правовой культуры учащихся и их родителей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1квартал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классные руководители</w:t>
            </w:r>
          </w:p>
        </w:tc>
      </w:tr>
      <w:tr>
        <w:trPr>
          <w:trHeight w:hRule="exact" w:val="60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Всероссийские Интернет уроки антинаркотической направленности « Имею право знать!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ДДТ</w:t>
            </w:r>
          </w:p>
        </w:tc>
      </w:tr>
      <w:tr>
        <w:trPr>
          <w:trHeight w:hRule="exact" w:val="60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Вовлечение учащихся в занятия техническими видами спорта (картинги, буера, яхты,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кайты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РОО</w:t>
            </w:r>
          </w:p>
        </w:tc>
      </w:tr>
      <w:tr>
        <w:trPr>
          <w:trHeight w:hRule="exact" w:val="714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Style w:val="c1"/>
                <w:sz w:val="24"/>
                <w:szCs w:val="24"/>
              </w:rPr>
              <w:t xml:space="preserve">Вовлечение «Совета старшеклассников» в профилактическую работу по решению вопросов, связанных с профилактикой зависимого поведения </w:t>
            </w:r>
          </w:p>
        </w:tc>
        <w:tc>
          <w:tcPr>
            <w:tcW w:w="16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1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БСОШ №1; БСОШ №2 ЗДВР </w:t>
            </w:r>
          </w:p>
        </w:tc>
      </w:tr>
      <w:tr>
        <w:trPr>
          <w:trHeight w:hRule="exact" w:val="566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before="100" w:beforeAutospacing="1" w:after="100" w:afterAutospacing="1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Конкурс рисунков, плакатов «Мы за здоровый образ жизни!» (2 – </w:t>
            </w:r>
            <w:hyperlink r:id="rId10" w:tooltip="6 класс" w:history="1">
              <w:r>
                <w:rPr>
                  <w:rFonts w:eastAsia="Times New Roman"/>
                  <w:color w:val="000000" w:themeColor="text1"/>
                  <w:sz w:val="24"/>
                  <w:szCs w:val="24"/>
                  <w:u w:val="single"/>
                </w:rPr>
                <w:t>6 классы</w:t>
              </w:r>
            </w:hyperlink>
            <w:r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ИЗО</w:t>
            </w:r>
          </w:p>
        </w:tc>
      </w:tr>
      <w:tr>
        <w:trPr>
          <w:trHeight w:hRule="exact" w:val="1142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1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Внедрение программы профилактики отклоняющегося поведения и употребления </w:t>
            </w:r>
            <w:proofErr w:type="spellStart"/>
            <w:r>
              <w:rPr>
                <w:rFonts w:eastAsia="Times New Roman"/>
                <w:color w:val="000000" w:themeColor="text1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веществ для детей младшего школьного возраста 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« Корабль»</w:t>
            </w:r>
          </w:p>
        </w:tc>
        <w:tc>
          <w:tcPr>
            <w:tcW w:w="16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каникулярное время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pStyle w:val="a3"/>
              <w:rPr>
                <w:rFonts w:eastAsia="Times New Roman"/>
                <w:spacing w:val="-28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педагоги –психологи, ЗДВР</w:t>
            </w:r>
          </w:p>
        </w:tc>
      </w:tr>
    </w:tbl>
    <w:p>
      <w:pPr>
        <w:pStyle w:val="a3"/>
        <w:rPr>
          <w:rFonts w:eastAsia="Times New Roman"/>
          <w:spacing w:val="-12"/>
          <w:sz w:val="24"/>
          <w:szCs w:val="24"/>
        </w:rPr>
      </w:pPr>
    </w:p>
    <w:p>
      <w:pPr>
        <w:pStyle w:val="a3"/>
        <w:rPr>
          <w:rFonts w:eastAsia="Times New Roman"/>
          <w:spacing w:val="-12"/>
          <w:sz w:val="24"/>
          <w:szCs w:val="24"/>
        </w:rPr>
      </w:pPr>
    </w:p>
    <w:p>
      <w:pPr>
        <w:pStyle w:val="a3"/>
        <w:rPr>
          <w:rFonts w:eastAsia="Times New Roman"/>
          <w:spacing w:val="-12"/>
          <w:sz w:val="24"/>
          <w:szCs w:val="24"/>
        </w:rPr>
      </w:pPr>
    </w:p>
    <w:p>
      <w:pPr>
        <w:pStyle w:val="a3"/>
        <w:rPr>
          <w:rFonts w:eastAsia="Times New Roman"/>
          <w:spacing w:val="-12"/>
          <w:sz w:val="24"/>
          <w:szCs w:val="24"/>
        </w:rPr>
      </w:pPr>
      <w:r>
        <w:rPr>
          <w:rFonts w:eastAsia="Times New Roman"/>
          <w:spacing w:val="-12"/>
          <w:sz w:val="24"/>
          <w:szCs w:val="24"/>
        </w:rPr>
        <w:t xml:space="preserve"> </w:t>
      </w:r>
      <w:bookmarkStart w:id="0" w:name="_GoBack"/>
      <w:bookmarkEnd w:id="0"/>
    </w:p>
    <w:p>
      <w:pPr>
        <w:pStyle w:val="a3"/>
        <w:rPr>
          <w:b/>
          <w:sz w:val="24"/>
          <w:szCs w:val="24"/>
        </w:rPr>
      </w:pPr>
      <w:r>
        <w:rPr>
          <w:rFonts w:eastAsia="Times New Roman"/>
          <w:b/>
          <w:spacing w:val="-12"/>
          <w:sz w:val="24"/>
          <w:szCs w:val="24"/>
        </w:rPr>
        <w:lastRenderedPageBreak/>
        <w:t>Условные обозначения:</w:t>
      </w:r>
    </w:p>
    <w:p>
      <w:pPr>
        <w:pStyle w:val="a3"/>
        <w:rPr>
          <w:sz w:val="24"/>
          <w:szCs w:val="24"/>
        </w:rPr>
      </w:pPr>
      <w:r>
        <w:rPr>
          <w:rFonts w:eastAsia="Times New Roman"/>
          <w:b/>
          <w:bCs/>
          <w:spacing w:val="-13"/>
          <w:sz w:val="24"/>
          <w:szCs w:val="24"/>
        </w:rPr>
        <w:t xml:space="preserve">ПНН - </w:t>
      </w:r>
      <w:r>
        <w:rPr>
          <w:rFonts w:eastAsia="Times New Roman"/>
          <w:spacing w:val="-13"/>
          <w:sz w:val="24"/>
          <w:szCs w:val="24"/>
        </w:rPr>
        <w:t>профилактика наркотизации населения;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b/>
          <w:bCs/>
          <w:spacing w:val="-11"/>
          <w:sz w:val="24"/>
          <w:szCs w:val="24"/>
        </w:rPr>
        <w:t xml:space="preserve">ИМЦ </w:t>
      </w:r>
      <w:r>
        <w:rPr>
          <w:rFonts w:eastAsia="Times New Roman"/>
          <w:spacing w:val="-11"/>
          <w:sz w:val="24"/>
          <w:szCs w:val="24"/>
        </w:rPr>
        <w:t>- информационно-методический центр;</w:t>
      </w:r>
      <w:r>
        <w:rPr>
          <w:rFonts w:eastAsia="Times New Roman"/>
          <w:spacing w:val="-11"/>
          <w:sz w:val="24"/>
          <w:szCs w:val="24"/>
        </w:rPr>
        <w:br/>
      </w:r>
      <w:r>
        <w:rPr>
          <w:rFonts w:eastAsia="Times New Roman"/>
          <w:b/>
          <w:bCs/>
          <w:spacing w:val="-9"/>
          <w:sz w:val="24"/>
          <w:szCs w:val="24"/>
        </w:rPr>
        <w:t xml:space="preserve">ОДМСТ </w:t>
      </w:r>
      <w:r>
        <w:rPr>
          <w:rFonts w:eastAsia="Times New Roman"/>
          <w:spacing w:val="-9"/>
          <w:sz w:val="24"/>
          <w:szCs w:val="24"/>
        </w:rPr>
        <w:t xml:space="preserve">- отдел по делам молодежи, спорту и туризму </w:t>
      </w:r>
      <w:proofErr w:type="spellStart"/>
      <w:r>
        <w:rPr>
          <w:rFonts w:eastAsia="Times New Roman"/>
          <w:spacing w:val="-9"/>
          <w:sz w:val="24"/>
          <w:szCs w:val="24"/>
        </w:rPr>
        <w:t>испол</w:t>
      </w:r>
      <w:proofErr w:type="spellEnd"/>
      <w:r>
        <w:rPr>
          <w:rFonts w:eastAsia="Times New Roman"/>
          <w:spacing w:val="-9"/>
          <w:sz w:val="24"/>
          <w:szCs w:val="24"/>
        </w:rPr>
        <w:t xml:space="preserve">-     </w:t>
      </w:r>
      <w:r>
        <w:rPr>
          <w:rFonts w:eastAsia="Times New Roman"/>
          <w:b/>
          <w:bCs/>
          <w:spacing w:val="-9"/>
          <w:sz w:val="24"/>
          <w:szCs w:val="24"/>
        </w:rPr>
        <w:t xml:space="preserve">РДК </w:t>
      </w:r>
      <w:r>
        <w:rPr>
          <w:rFonts w:eastAsia="Times New Roman"/>
          <w:spacing w:val="-9"/>
          <w:sz w:val="24"/>
          <w:szCs w:val="24"/>
        </w:rPr>
        <w:t>- районный дом культуры;</w:t>
      </w:r>
    </w:p>
    <w:p>
      <w:pPr>
        <w:pStyle w:val="a3"/>
        <w:rPr>
          <w:sz w:val="24"/>
          <w:szCs w:val="24"/>
        </w:rPr>
      </w:pPr>
      <w:proofErr w:type="spellStart"/>
      <w:r>
        <w:rPr>
          <w:rFonts w:eastAsia="Times New Roman"/>
          <w:spacing w:val="-13"/>
          <w:sz w:val="24"/>
          <w:szCs w:val="24"/>
        </w:rPr>
        <w:t>нительного</w:t>
      </w:r>
      <w:proofErr w:type="spellEnd"/>
      <w:r>
        <w:rPr>
          <w:rFonts w:eastAsia="Times New Roman"/>
          <w:spacing w:val="-13"/>
          <w:sz w:val="24"/>
          <w:szCs w:val="24"/>
        </w:rPr>
        <w:t xml:space="preserve"> комитета района;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b/>
          <w:bCs/>
          <w:spacing w:val="-9"/>
          <w:sz w:val="24"/>
          <w:szCs w:val="24"/>
        </w:rPr>
        <w:t xml:space="preserve">РОО </w:t>
      </w:r>
      <w:r>
        <w:rPr>
          <w:rFonts w:eastAsia="Times New Roman"/>
          <w:spacing w:val="-9"/>
          <w:sz w:val="24"/>
          <w:szCs w:val="24"/>
        </w:rPr>
        <w:t>- районный отдел образования</w:t>
      </w:r>
    </w:p>
    <w:p>
      <w:pPr>
        <w:pStyle w:val="a3"/>
        <w:rPr>
          <w:sz w:val="24"/>
          <w:szCs w:val="24"/>
        </w:rPr>
      </w:pPr>
      <w:r>
        <w:rPr>
          <w:rFonts w:eastAsia="Times New Roman"/>
          <w:b/>
          <w:bCs/>
          <w:spacing w:val="-8"/>
          <w:sz w:val="24"/>
          <w:szCs w:val="24"/>
        </w:rPr>
        <w:t xml:space="preserve">ДДТ </w:t>
      </w:r>
      <w:r>
        <w:rPr>
          <w:rFonts w:eastAsia="Times New Roman"/>
          <w:spacing w:val="-8"/>
          <w:sz w:val="24"/>
          <w:szCs w:val="24"/>
        </w:rPr>
        <w:t>- Дом детского творчества</w:t>
      </w:r>
    </w:p>
    <w:p>
      <w:pPr>
        <w:pStyle w:val="a3"/>
      </w:pPr>
      <w:r>
        <w:rPr>
          <w:rFonts w:eastAsia="Times New Roman"/>
          <w:b/>
          <w:bCs/>
          <w:spacing w:val="-11"/>
          <w:sz w:val="24"/>
          <w:szCs w:val="24"/>
        </w:rPr>
        <w:t xml:space="preserve">ЦРБ </w:t>
      </w:r>
      <w:r>
        <w:rPr>
          <w:rFonts w:eastAsia="Times New Roman"/>
          <w:spacing w:val="-11"/>
          <w:sz w:val="24"/>
          <w:szCs w:val="24"/>
        </w:rPr>
        <w:t>- центральная районная больница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b/>
          <w:spacing w:val="-9"/>
          <w:sz w:val="24"/>
          <w:szCs w:val="24"/>
        </w:rPr>
        <w:t>ОК</w:t>
      </w:r>
      <w:r>
        <w:rPr>
          <w:rFonts w:eastAsia="Times New Roman"/>
          <w:spacing w:val="-9"/>
          <w:sz w:val="24"/>
          <w:szCs w:val="24"/>
        </w:rPr>
        <w:t xml:space="preserve"> - отдел культуры</w:t>
      </w:r>
      <w:r>
        <w:rPr>
          <w:rFonts w:eastAsia="Times New Roman"/>
          <w:spacing w:val="-9"/>
          <w:sz w:val="24"/>
          <w:szCs w:val="24"/>
        </w:rPr>
        <w:br/>
      </w:r>
      <w:r>
        <w:rPr>
          <w:rFonts w:eastAsia="Times New Roman"/>
          <w:b/>
          <w:bCs/>
          <w:sz w:val="24"/>
          <w:szCs w:val="24"/>
        </w:rPr>
        <w:t xml:space="preserve">СШ </w:t>
      </w:r>
      <w:r>
        <w:rPr>
          <w:rFonts w:eastAsia="Times New Roman"/>
          <w:sz w:val="24"/>
          <w:szCs w:val="24"/>
        </w:rPr>
        <w:t xml:space="preserve">- детско-юношеская спортивная школа, </w:t>
      </w:r>
      <w:r>
        <w:rPr>
          <w:rFonts w:eastAsia="Times New Roman"/>
          <w:b/>
          <w:sz w:val="24"/>
          <w:szCs w:val="24"/>
        </w:rPr>
        <w:t>Центр ВФСК ГТО</w:t>
      </w:r>
      <w:r>
        <w:rPr>
          <w:rFonts w:eastAsia="Times New Roman"/>
          <w:sz w:val="24"/>
          <w:szCs w:val="24"/>
        </w:rPr>
        <w:t xml:space="preserve"> – Центр сдачи Всероссийского физкультурно-спортивного комплекса «Готов к труду и обороне»</w:t>
      </w:r>
    </w:p>
    <w:p>
      <w:pPr>
        <w:shd w:val="clear" w:color="auto" w:fill="FFFFFF"/>
        <w:tabs>
          <w:tab w:val="left" w:pos="0"/>
          <w:tab w:val="left" w:pos="6998"/>
        </w:tabs>
        <w:spacing w:after="730" w:line="269" w:lineRule="exact"/>
        <w:ind w:right="5530"/>
      </w:pPr>
      <w:r>
        <w:rPr>
          <w:b/>
          <w:sz w:val="24"/>
          <w:szCs w:val="24"/>
        </w:rPr>
        <w:t xml:space="preserve">ПАВ – </w:t>
      </w:r>
      <w:proofErr w:type="spellStart"/>
      <w:r>
        <w:rPr>
          <w:sz w:val="24"/>
          <w:szCs w:val="24"/>
        </w:rPr>
        <w:t>психоактивные</w:t>
      </w:r>
      <w:proofErr w:type="spellEnd"/>
      <w:r>
        <w:rPr>
          <w:sz w:val="24"/>
          <w:szCs w:val="24"/>
        </w:rPr>
        <w:t xml:space="preserve"> вещества; </w:t>
      </w:r>
      <w:r>
        <w:rPr>
          <w:b/>
          <w:sz w:val="24"/>
          <w:szCs w:val="24"/>
        </w:rPr>
        <w:t xml:space="preserve">СПТ </w:t>
      </w:r>
      <w:r>
        <w:rPr>
          <w:sz w:val="24"/>
          <w:szCs w:val="24"/>
        </w:rPr>
        <w:t xml:space="preserve">– социально – психологическое </w:t>
      </w:r>
      <w:proofErr w:type="gramStart"/>
      <w:r>
        <w:rPr>
          <w:sz w:val="24"/>
          <w:szCs w:val="24"/>
        </w:rPr>
        <w:t xml:space="preserve">тестирование;  </w:t>
      </w:r>
      <w:r>
        <w:rPr>
          <w:b/>
          <w:sz w:val="24"/>
          <w:szCs w:val="24"/>
        </w:rPr>
        <w:t>МБОС</w:t>
      </w:r>
      <w:proofErr w:type="gramEnd"/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мониторинг  безопасности образовательной среды.</w:t>
      </w:r>
    </w:p>
    <w:sectPr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AA3"/>
    <w:multiLevelType w:val="hybridMultilevel"/>
    <w:tmpl w:val="CAC0D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70CEB"/>
    <w:multiLevelType w:val="hybridMultilevel"/>
    <w:tmpl w:val="A0706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5F01"/>
    <w:multiLevelType w:val="hybridMultilevel"/>
    <w:tmpl w:val="D8E68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F670F"/>
    <w:multiLevelType w:val="hybridMultilevel"/>
    <w:tmpl w:val="CDD63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A5E2A"/>
    <w:multiLevelType w:val="hybridMultilevel"/>
    <w:tmpl w:val="88F23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009AF-B5AD-4C79-A0C5-433D14C5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shkolmznie_bibliote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/nauka/124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lassnij_cha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ndia.ru/text/category/11_klass/" TargetMode="External"/><Relationship Id="rId10" Type="http://schemas.openxmlformats.org/officeDocument/2006/relationships/hyperlink" Target="http://pandia.ru/text/category/6_kla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russkij_yazi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4</cp:revision>
  <cp:lastPrinted>2023-01-19T12:40:00Z</cp:lastPrinted>
  <dcterms:created xsi:type="dcterms:W3CDTF">2023-01-19T06:56:00Z</dcterms:created>
  <dcterms:modified xsi:type="dcterms:W3CDTF">2023-01-19T13:06:00Z</dcterms:modified>
</cp:coreProperties>
</file>